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C5C6" w14:textId="238AD6C0" w:rsidR="009F7CFF" w:rsidRDefault="000277BD" w:rsidP="009F7CFF">
      <w:pPr>
        <w:jc w:val="both"/>
        <w:rPr>
          <w:szCs w:val="22"/>
        </w:rPr>
      </w:pPr>
      <w:r>
        <w:t xml:space="preserve">Liisa </w:t>
      </w:r>
      <w:r w:rsidR="00F76FBF">
        <w:t xml:space="preserve">- </w:t>
      </w:r>
      <w:r>
        <w:t xml:space="preserve">Ly Pakosta              </w:t>
      </w:r>
      <w:r w:rsidR="009F7CFF">
        <w:t xml:space="preserve">     </w:t>
      </w:r>
      <w:r w:rsidR="007724C3">
        <w:t xml:space="preserve">                                                                                                       </w:t>
      </w:r>
      <w:r w:rsidR="000C1219">
        <w:t xml:space="preserve">  </w:t>
      </w:r>
      <w:r w:rsidR="007724C3">
        <w:t xml:space="preserve"> </w:t>
      </w:r>
      <w:r w:rsidR="005E336A">
        <w:t>.</w:t>
      </w:r>
      <w:r w:rsidR="00034290">
        <w:t>05</w:t>
      </w:r>
      <w:r w:rsidR="007724C3">
        <w:t>.202</w:t>
      </w:r>
      <w:r w:rsidR="00034290">
        <w:t>6</w:t>
      </w:r>
      <w:r w:rsidR="009F7CFF">
        <w:t xml:space="preserve">         </w:t>
      </w:r>
    </w:p>
    <w:p w14:paraId="2098FCC5" w14:textId="0E1D4101" w:rsidR="009F7CFF" w:rsidRDefault="000277BD" w:rsidP="009F7CFF">
      <w:pPr>
        <w:jc w:val="both"/>
      </w:pPr>
      <w:r>
        <w:t>Justiits</w:t>
      </w:r>
      <w:r w:rsidR="004D72B7">
        <w:t xml:space="preserve">- ja </w:t>
      </w:r>
      <w:r>
        <w:t>digi</w:t>
      </w:r>
      <w:r w:rsidR="00E067BD">
        <w:t>minister</w:t>
      </w:r>
      <w:r w:rsidR="009F7CFF">
        <w:t xml:space="preserve">                                                                                                             </w:t>
      </w:r>
    </w:p>
    <w:p w14:paraId="008B0D99" w14:textId="77777777" w:rsidR="005E336A" w:rsidRDefault="005E336A" w:rsidP="00304513">
      <w:pPr>
        <w:jc w:val="both"/>
        <w:rPr>
          <w:b/>
        </w:rPr>
      </w:pPr>
    </w:p>
    <w:p w14:paraId="2F59E1BA" w14:textId="77777777" w:rsidR="000C1219" w:rsidRDefault="000C1219" w:rsidP="00304513">
      <w:pPr>
        <w:jc w:val="both"/>
        <w:rPr>
          <w:b/>
        </w:rPr>
      </w:pPr>
    </w:p>
    <w:p w14:paraId="6A3DA0A3" w14:textId="77777777" w:rsidR="000C1219" w:rsidRDefault="000C1219" w:rsidP="00304513">
      <w:pPr>
        <w:jc w:val="both"/>
        <w:rPr>
          <w:b/>
        </w:rPr>
      </w:pPr>
    </w:p>
    <w:p w14:paraId="0A387891" w14:textId="50A353F2" w:rsidR="00671C73" w:rsidRPr="005E336A" w:rsidRDefault="00F01D88" w:rsidP="00E067BD">
      <w:pPr>
        <w:jc w:val="both"/>
        <w:rPr>
          <w:b/>
        </w:rPr>
      </w:pPr>
      <w:r>
        <w:rPr>
          <w:b/>
        </w:rPr>
        <w:t>Kirjalik küsimus</w:t>
      </w:r>
      <w:r w:rsidR="006E20E4">
        <w:rPr>
          <w:b/>
        </w:rPr>
        <w:t xml:space="preserve"> e</w:t>
      </w:r>
      <w:r w:rsidR="006E20E4" w:rsidRPr="006E20E4">
        <w:rPr>
          <w:b/>
        </w:rPr>
        <w:t>latisabi tagasinõudmise</w:t>
      </w:r>
      <w:r w:rsidR="009501C0">
        <w:rPr>
          <w:b/>
        </w:rPr>
        <w:t xml:space="preserve"> ja </w:t>
      </w:r>
      <w:r w:rsidR="006E20E4" w:rsidRPr="006E20E4">
        <w:rPr>
          <w:b/>
        </w:rPr>
        <w:t>elatisvõlgnike survestamis</w:t>
      </w:r>
      <w:r w:rsidR="009501C0">
        <w:rPr>
          <w:b/>
        </w:rPr>
        <w:t xml:space="preserve">e </w:t>
      </w:r>
      <w:r w:rsidR="006E20E4" w:rsidRPr="006E20E4">
        <w:rPr>
          <w:b/>
        </w:rPr>
        <w:t xml:space="preserve">meetmete rakendamise </w:t>
      </w:r>
      <w:r w:rsidR="008505EA" w:rsidRPr="008505EA">
        <w:rPr>
          <w:b/>
        </w:rPr>
        <w:t>kohta</w:t>
      </w:r>
    </w:p>
    <w:p w14:paraId="0C953B7E" w14:textId="37862DF5" w:rsidR="005F5351" w:rsidRDefault="005F5351" w:rsidP="00F841CB">
      <w:pPr>
        <w:spacing w:after="0"/>
        <w:jc w:val="both"/>
        <w:rPr>
          <w:b/>
        </w:rPr>
      </w:pPr>
    </w:p>
    <w:p w14:paraId="0BFFE1D7" w14:textId="77777777" w:rsidR="000C1219" w:rsidRDefault="000C1219" w:rsidP="00CD4C11">
      <w:pPr>
        <w:jc w:val="both"/>
      </w:pPr>
    </w:p>
    <w:p w14:paraId="7874D3AB" w14:textId="77777777" w:rsidR="006E20E4" w:rsidRDefault="003D2125" w:rsidP="006E20E4">
      <w:pPr>
        <w:spacing w:after="0"/>
        <w:jc w:val="both"/>
        <w:rPr>
          <w:szCs w:val="24"/>
        </w:rPr>
      </w:pPr>
      <w:r w:rsidRPr="006E20E4">
        <w:rPr>
          <w:szCs w:val="24"/>
        </w:rPr>
        <w:t xml:space="preserve">Austatud </w:t>
      </w:r>
      <w:r w:rsidR="000277BD" w:rsidRPr="006E20E4">
        <w:rPr>
          <w:szCs w:val="24"/>
        </w:rPr>
        <w:t>justiits – ja digiminister</w:t>
      </w:r>
      <w:r w:rsidR="00CD4C11" w:rsidRPr="006E20E4">
        <w:rPr>
          <w:szCs w:val="24"/>
        </w:rPr>
        <w:t xml:space="preserve">            </w:t>
      </w:r>
    </w:p>
    <w:p w14:paraId="70AA97A1" w14:textId="77777777" w:rsidR="006E20E4" w:rsidRDefault="006E20E4" w:rsidP="006E20E4">
      <w:pPr>
        <w:spacing w:after="0"/>
        <w:jc w:val="both"/>
        <w:rPr>
          <w:szCs w:val="24"/>
        </w:rPr>
      </w:pPr>
    </w:p>
    <w:p w14:paraId="0831C542" w14:textId="77777777" w:rsidR="006E20E4" w:rsidRDefault="006E20E4" w:rsidP="006E20E4">
      <w:pPr>
        <w:spacing w:after="0"/>
        <w:jc w:val="both"/>
        <w:rPr>
          <w:szCs w:val="24"/>
        </w:rPr>
      </w:pPr>
    </w:p>
    <w:p w14:paraId="4C45252A" w14:textId="77777777" w:rsidR="00B369E9" w:rsidRDefault="006E20E4" w:rsidP="00B369E9">
      <w:pPr>
        <w:spacing w:after="0"/>
        <w:jc w:val="both"/>
        <w:rPr>
          <w:color w:val="000000"/>
          <w:szCs w:val="24"/>
        </w:rPr>
      </w:pPr>
      <w:r w:rsidRPr="006E20E4">
        <w:rPr>
          <w:color w:val="000000"/>
          <w:szCs w:val="24"/>
        </w:rPr>
        <w:t>Eesti Ekspressis 27. mail 2026</w:t>
      </w:r>
      <w:r w:rsidR="00B369E9">
        <w:rPr>
          <w:color w:val="000000"/>
          <w:szCs w:val="24"/>
        </w:rPr>
        <w:t xml:space="preserve"> </w:t>
      </w:r>
      <w:r w:rsidRPr="006E20E4">
        <w:rPr>
          <w:color w:val="000000"/>
          <w:szCs w:val="24"/>
        </w:rPr>
        <w:t>avaldatud artiklis</w:t>
      </w:r>
      <w:r w:rsidR="00B369E9">
        <w:rPr>
          <w:rStyle w:val="Allmrkuseviide"/>
          <w:color w:val="000000"/>
          <w:szCs w:val="24"/>
        </w:rPr>
        <w:footnoteReference w:id="2"/>
      </w:r>
      <w:r w:rsidRPr="006E20E4">
        <w:rPr>
          <w:color w:val="000000"/>
          <w:szCs w:val="24"/>
        </w:rPr>
        <w:t xml:space="preserve"> kirjeldatakse juhtumit, kus kahte last üksinda </w:t>
      </w:r>
      <w:r w:rsidRPr="00B369E9">
        <w:rPr>
          <w:color w:val="000000"/>
          <w:szCs w:val="24"/>
        </w:rPr>
        <w:t>kasvatav ema pöördus laste nimel elatise saamiseks kohtusse. Kohtumenetluse ajal maksis Sotsiaalkindlustusamet mõlemale lapsele kohtumenetlusaegset elatisabi, hiljem sõlmiti kohtus kompromiss, mille tulemusel pidi isa edaspidi lastele elatist maksma, samas kui väidetavalt heas usus ja kohtuniku lepitusliku suunamise tulemusel loobus ema tagasiulatuva</w:t>
      </w:r>
      <w:r w:rsidR="00B369E9" w:rsidRPr="00B369E9">
        <w:rPr>
          <w:color w:val="000000"/>
          <w:szCs w:val="24"/>
        </w:rPr>
        <w:t xml:space="preserve">st </w:t>
      </w:r>
      <w:r w:rsidRPr="00B369E9">
        <w:rPr>
          <w:color w:val="000000"/>
          <w:szCs w:val="24"/>
        </w:rPr>
        <w:t>elatisnõudest.</w:t>
      </w:r>
    </w:p>
    <w:p w14:paraId="5334E235" w14:textId="77777777" w:rsidR="00B369E9" w:rsidRDefault="00B369E9" w:rsidP="00B369E9">
      <w:pPr>
        <w:spacing w:after="0"/>
        <w:jc w:val="both"/>
        <w:rPr>
          <w:color w:val="000000"/>
          <w:szCs w:val="24"/>
        </w:rPr>
      </w:pPr>
    </w:p>
    <w:p w14:paraId="02A382E8" w14:textId="77777777" w:rsidR="00B369E9" w:rsidRDefault="006E20E4" w:rsidP="00B369E9">
      <w:pPr>
        <w:spacing w:after="0"/>
        <w:jc w:val="both"/>
        <w:rPr>
          <w:color w:val="000000"/>
          <w:szCs w:val="24"/>
        </w:rPr>
      </w:pPr>
      <w:r w:rsidRPr="006E20E4">
        <w:rPr>
          <w:color w:val="000000"/>
          <w:szCs w:val="24"/>
        </w:rPr>
        <w:t xml:space="preserve">Artikli kohaselt nõudis Sotsiaalkindlustusamet seejärel riigi poolt lastele makstud elatisabi tagasi mitte elatisvõlgnikult ehk laste isalt, vaid lapsi üksi kasvatavalt emalt. Põhjenduseks toodi, et </w:t>
      </w:r>
      <w:r>
        <w:rPr>
          <w:color w:val="000000"/>
        </w:rPr>
        <w:t xml:space="preserve">kuna </w:t>
      </w:r>
      <w:r w:rsidRPr="006E20E4">
        <w:rPr>
          <w:color w:val="000000"/>
          <w:szCs w:val="24"/>
        </w:rPr>
        <w:t>ema tagasiulatuva</w:t>
      </w:r>
      <w:r w:rsidR="00B369E9">
        <w:rPr>
          <w:color w:val="000000"/>
        </w:rPr>
        <w:t xml:space="preserve">st </w:t>
      </w:r>
      <w:r w:rsidRPr="006E20E4">
        <w:rPr>
          <w:color w:val="000000"/>
          <w:szCs w:val="24"/>
        </w:rPr>
        <w:t>elatisnõudest loobu</w:t>
      </w:r>
      <w:r>
        <w:rPr>
          <w:color w:val="000000"/>
        </w:rPr>
        <w:t>s, siis</w:t>
      </w:r>
      <w:r w:rsidRPr="006E20E4">
        <w:rPr>
          <w:color w:val="000000"/>
          <w:szCs w:val="24"/>
        </w:rPr>
        <w:t xml:space="preserve"> loeti kohtumenetluse ajal makstud elatisabi alusetuks. Tallinna Halduskohus nõustus 20. mail Sotsiaalkindlustusameti käsitlusega, mille järgi puudus vastava perioodi kohta kohtulahend, mis kohustaks isa elatist maksma ning seetõttu ei saa riik seda summat isalt tagasi nõuda.</w:t>
      </w:r>
    </w:p>
    <w:p w14:paraId="4BC6CFAC" w14:textId="77777777" w:rsidR="00B369E9" w:rsidRDefault="00B369E9" w:rsidP="00B369E9">
      <w:pPr>
        <w:spacing w:after="0"/>
        <w:jc w:val="both"/>
        <w:rPr>
          <w:color w:val="000000"/>
          <w:szCs w:val="24"/>
        </w:rPr>
      </w:pPr>
    </w:p>
    <w:p w14:paraId="5CD62618" w14:textId="77777777" w:rsidR="00B369E9" w:rsidRDefault="006E20E4" w:rsidP="00B369E9">
      <w:pPr>
        <w:spacing w:after="0"/>
        <w:jc w:val="both"/>
        <w:rPr>
          <w:color w:val="000000"/>
          <w:szCs w:val="24"/>
        </w:rPr>
      </w:pPr>
      <w:r w:rsidRPr="006E20E4">
        <w:rPr>
          <w:color w:val="000000"/>
          <w:szCs w:val="24"/>
        </w:rPr>
        <w:t>Selline olukord tekitab tõsise küsimuse, kas Eesti elatisabi ja elatisvõlgnikega seotud õigusraamistik täidab tegelikult oma eesmärki kaitsta lapsi ja neid kasvatavat vanemat või võib see praktikas viia olukorrani, kus riik suunab nõude selle vanema vastu, kes lapsi tegelikult ülal peab. Samuti tekib küsimus, kas kohtul lasub elatisasjades kompromissi kinnitamisel selgitamiskohustus, kui kompromissi sõlmimine võib kaasa tuua lapsele makstud riikliku elatisabi tagasinõudmise last kasvatavalt vanemalt.</w:t>
      </w:r>
    </w:p>
    <w:p w14:paraId="3BEE4074" w14:textId="77777777" w:rsidR="00B369E9" w:rsidRDefault="00B369E9" w:rsidP="00B369E9">
      <w:pPr>
        <w:spacing w:after="0"/>
        <w:jc w:val="both"/>
        <w:rPr>
          <w:color w:val="000000"/>
          <w:szCs w:val="24"/>
        </w:rPr>
      </w:pPr>
    </w:p>
    <w:p w14:paraId="1EC5A303" w14:textId="0A9CBFD3" w:rsidR="006E20E4" w:rsidRDefault="009501C0" w:rsidP="00B369E9">
      <w:pPr>
        <w:spacing w:after="0"/>
        <w:jc w:val="both"/>
        <w:rPr>
          <w:color w:val="000000"/>
          <w:szCs w:val="24"/>
        </w:rPr>
      </w:pPr>
      <w:r w:rsidRPr="009501C0">
        <w:rPr>
          <w:color w:val="000000"/>
          <w:szCs w:val="24"/>
        </w:rPr>
        <w:t>1. märtsist</w:t>
      </w:r>
      <w:r>
        <w:rPr>
          <w:color w:val="000000"/>
          <w:szCs w:val="24"/>
        </w:rPr>
        <w:t xml:space="preserve"> 2016.a.</w:t>
      </w:r>
      <w:r w:rsidRPr="009501C0">
        <w:rPr>
          <w:color w:val="000000"/>
          <w:szCs w:val="24"/>
        </w:rPr>
        <w:t xml:space="preserve"> jõustu</w:t>
      </w:r>
      <w:r>
        <w:rPr>
          <w:color w:val="000000"/>
          <w:szCs w:val="24"/>
        </w:rPr>
        <w:t xml:space="preserve">sid </w:t>
      </w:r>
      <w:r w:rsidRPr="009501C0">
        <w:rPr>
          <w:color w:val="000000"/>
          <w:szCs w:val="24"/>
        </w:rPr>
        <w:t>seadusesätted, mis luba</w:t>
      </w:r>
      <w:r>
        <w:rPr>
          <w:color w:val="000000"/>
          <w:szCs w:val="24"/>
        </w:rPr>
        <w:t>sid</w:t>
      </w:r>
      <w:r w:rsidRPr="009501C0">
        <w:rPr>
          <w:color w:val="000000"/>
          <w:szCs w:val="24"/>
        </w:rPr>
        <w:t xml:space="preserve"> kohtul jätta elatisraha võlgu jäänud inimese juhiloata või peatada võlgniku jahitunnistuse, relvaloa ja kalastuskaardi kehtivuse.</w:t>
      </w:r>
      <w:r w:rsidR="001E64AE" w:rsidRPr="001E64AE">
        <w:rPr>
          <w:color w:val="000000"/>
          <w:szCs w:val="24"/>
        </w:rPr>
        <w:t xml:space="preserve"> Samuti sa</w:t>
      </w:r>
      <w:r w:rsidR="001E64AE">
        <w:rPr>
          <w:color w:val="000000"/>
          <w:szCs w:val="24"/>
        </w:rPr>
        <w:t xml:space="preserve">i </w:t>
      </w:r>
      <w:r w:rsidR="001E64AE" w:rsidRPr="001E64AE">
        <w:rPr>
          <w:color w:val="000000"/>
          <w:szCs w:val="24"/>
        </w:rPr>
        <w:t xml:space="preserve"> kohtutäitur õiguse arestida autoliisingu või laenu makseid, mida elatisvõlgniku eest teevad kolmandad isikud</w:t>
      </w:r>
      <w:r w:rsidR="001E64AE">
        <w:rPr>
          <w:color w:val="000000"/>
          <w:szCs w:val="24"/>
        </w:rPr>
        <w:t>. Lisaks jõustusid</w:t>
      </w:r>
      <w:r w:rsidR="001E64AE" w:rsidRPr="001E64AE">
        <w:rPr>
          <w:color w:val="000000"/>
          <w:szCs w:val="24"/>
        </w:rPr>
        <w:t xml:space="preserve"> 1. jaanuaril 2021</w:t>
      </w:r>
      <w:r w:rsidR="001E64AE">
        <w:rPr>
          <w:color w:val="000000"/>
          <w:szCs w:val="24"/>
        </w:rPr>
        <w:t xml:space="preserve">.a. seadusmuudatused, </w:t>
      </w:r>
      <w:r w:rsidR="006E20E4" w:rsidRPr="00B369E9">
        <w:rPr>
          <w:color w:val="000000"/>
          <w:szCs w:val="24"/>
        </w:rPr>
        <w:t>millega laiendati võimalusi elatisvõlgnike survestamiseks</w:t>
      </w:r>
      <w:r w:rsidR="00B369E9">
        <w:rPr>
          <w:color w:val="000000"/>
          <w:szCs w:val="24"/>
        </w:rPr>
        <w:t>, et</w:t>
      </w:r>
      <w:r w:rsidR="006E20E4" w:rsidRPr="00B369E9">
        <w:rPr>
          <w:color w:val="000000"/>
          <w:szCs w:val="24"/>
        </w:rPr>
        <w:t xml:space="preserve"> laste elatisraha</w:t>
      </w:r>
      <w:r w:rsidR="006E20E4" w:rsidRPr="006E20E4">
        <w:rPr>
          <w:color w:val="000000"/>
          <w:szCs w:val="24"/>
        </w:rPr>
        <w:t xml:space="preserve"> maksmisest kõrvalehoidjatelt võlgu pa</w:t>
      </w:r>
      <w:r w:rsidR="006E20E4">
        <w:rPr>
          <w:color w:val="000000"/>
        </w:rPr>
        <w:t>r</w:t>
      </w:r>
      <w:r w:rsidR="006E20E4" w:rsidRPr="006E20E4">
        <w:rPr>
          <w:color w:val="000000"/>
          <w:szCs w:val="24"/>
        </w:rPr>
        <w:t>emini sisse nõuda</w:t>
      </w:r>
      <w:r w:rsidR="006E20E4">
        <w:rPr>
          <w:color w:val="000000"/>
        </w:rPr>
        <w:t>. Muuhulgas</w:t>
      </w:r>
      <w:r w:rsidR="00B369E9">
        <w:rPr>
          <w:color w:val="000000"/>
        </w:rPr>
        <w:t xml:space="preserve"> </w:t>
      </w:r>
      <w:r w:rsidR="006E20E4" w:rsidRPr="006E20E4">
        <w:rPr>
          <w:color w:val="000000"/>
          <w:szCs w:val="24"/>
        </w:rPr>
        <w:t>nähti ette võimalus</w:t>
      </w:r>
      <w:r w:rsidR="00B369E9">
        <w:rPr>
          <w:color w:val="000000"/>
          <w:szCs w:val="24"/>
        </w:rPr>
        <w:t xml:space="preserve"> ühe meetmena</w:t>
      </w:r>
      <w:r w:rsidR="006E20E4" w:rsidRPr="006E20E4">
        <w:rPr>
          <w:color w:val="000000"/>
          <w:szCs w:val="24"/>
        </w:rPr>
        <w:t xml:space="preserve"> tunnistada kehtetuks elatisvõlgniku reisidokumendid ja keelata nende väljaandmine, </w:t>
      </w:r>
      <w:r w:rsidR="00B369E9">
        <w:rPr>
          <w:color w:val="000000"/>
          <w:szCs w:val="24"/>
        </w:rPr>
        <w:t xml:space="preserve">samuti </w:t>
      </w:r>
      <w:r w:rsidR="006E20E4" w:rsidRPr="006E20E4">
        <w:rPr>
          <w:color w:val="000000"/>
          <w:szCs w:val="24"/>
        </w:rPr>
        <w:t xml:space="preserve">võimalus politsei abil elatisvõlgniku sõiduk kohtutäiturile üle anda ning kohustus kolmandatele </w:t>
      </w:r>
      <w:r w:rsidR="006E20E4" w:rsidRPr="006E20E4">
        <w:rPr>
          <w:color w:val="000000"/>
          <w:szCs w:val="24"/>
        </w:rPr>
        <w:lastRenderedPageBreak/>
        <w:t xml:space="preserve">isikutele, näiteks pankadele, kasiinodele ja pandimajadele, keelduda üle 5000 euro suuruse rahalise kohustuse täitmisest sularahas ja teavitada sellest kohtutäiturit. </w:t>
      </w:r>
    </w:p>
    <w:p w14:paraId="4763A065" w14:textId="77777777" w:rsidR="001E64AE" w:rsidRPr="006E20E4" w:rsidRDefault="001E64AE" w:rsidP="00B369E9">
      <w:pPr>
        <w:spacing w:after="0"/>
        <w:jc w:val="both"/>
        <w:rPr>
          <w:color w:val="000000"/>
          <w:szCs w:val="24"/>
        </w:rPr>
      </w:pPr>
    </w:p>
    <w:p w14:paraId="126A7157" w14:textId="367F2CFA" w:rsidR="006E20E4" w:rsidRPr="00B369E9" w:rsidRDefault="006E20E4" w:rsidP="00B369E9">
      <w:pPr>
        <w:spacing w:after="0"/>
        <w:jc w:val="both"/>
        <w:rPr>
          <w:rFonts w:eastAsia="Times New Roman"/>
          <w:color w:val="000000"/>
          <w:szCs w:val="24"/>
        </w:rPr>
      </w:pPr>
      <w:r w:rsidRPr="006E20E4">
        <w:rPr>
          <w:rFonts w:eastAsia="Times New Roman"/>
          <w:color w:val="000000"/>
          <w:szCs w:val="24"/>
        </w:rPr>
        <w:t>Lähtudes eeltoodust soovin vastuseid Riigikogu kodu- ja töökorra seaduse § 147 alusel järgmistele küsimustele:</w:t>
      </w:r>
    </w:p>
    <w:p w14:paraId="3674031D" w14:textId="1B2AB649" w:rsidR="006E20E4" w:rsidRPr="006E20E4" w:rsidRDefault="006E20E4" w:rsidP="00B369E9">
      <w:pPr>
        <w:pStyle w:val="Normaallaadveeb"/>
        <w:numPr>
          <w:ilvl w:val="0"/>
          <w:numId w:val="22"/>
        </w:numPr>
        <w:spacing w:before="240" w:beforeAutospacing="0" w:after="0" w:afterAutospacing="0"/>
        <w:jc w:val="both"/>
        <w:textAlignment w:val="baseline"/>
        <w:rPr>
          <w:color w:val="000000"/>
        </w:rPr>
      </w:pPr>
      <w:r w:rsidRPr="006E20E4">
        <w:rPr>
          <w:color w:val="000000"/>
        </w:rPr>
        <w:t>Kui paljudel juhtudel on alates 1.</w:t>
      </w:r>
      <w:r w:rsidR="001E64AE">
        <w:rPr>
          <w:color w:val="000000"/>
        </w:rPr>
        <w:t xml:space="preserve"> märtsist</w:t>
      </w:r>
      <w:r w:rsidRPr="006E20E4">
        <w:rPr>
          <w:color w:val="000000"/>
        </w:rPr>
        <w:t xml:space="preserve"> 20</w:t>
      </w:r>
      <w:r w:rsidR="001E64AE">
        <w:rPr>
          <w:color w:val="000000"/>
        </w:rPr>
        <w:t>16</w:t>
      </w:r>
      <w:r w:rsidRPr="006E20E4">
        <w:rPr>
          <w:color w:val="000000"/>
        </w:rPr>
        <w:t xml:space="preserve"> kuni tänaseni elatisvõlgnike suhtes rakendatud täiendavaid </w:t>
      </w:r>
      <w:proofErr w:type="spellStart"/>
      <w:r w:rsidRPr="006E20E4">
        <w:rPr>
          <w:color w:val="000000"/>
        </w:rPr>
        <w:t>survestusmeetmeid</w:t>
      </w:r>
      <w:proofErr w:type="spellEnd"/>
      <w:r w:rsidRPr="006E20E4">
        <w:rPr>
          <w:color w:val="000000"/>
        </w:rPr>
        <w:t>?</w:t>
      </w:r>
    </w:p>
    <w:p w14:paraId="1BA84DA6" w14:textId="6371CDC2" w:rsidR="006E20E4" w:rsidRPr="001E64AE" w:rsidRDefault="006E20E4" w:rsidP="001E64AE">
      <w:pPr>
        <w:pStyle w:val="Normaallaadveeb"/>
        <w:numPr>
          <w:ilvl w:val="0"/>
          <w:numId w:val="22"/>
        </w:numPr>
        <w:spacing w:before="0" w:beforeAutospacing="0" w:after="0" w:afterAutospacing="0"/>
        <w:jc w:val="both"/>
        <w:textAlignment w:val="baseline"/>
        <w:rPr>
          <w:color w:val="000000"/>
        </w:rPr>
      </w:pPr>
      <w:r w:rsidRPr="006E20E4">
        <w:rPr>
          <w:color w:val="000000"/>
        </w:rPr>
        <w:t xml:space="preserve">Palun esitada meetmete kaupa statistika: </w:t>
      </w:r>
      <w:r w:rsidR="001E64AE">
        <w:rPr>
          <w:color w:val="000000"/>
        </w:rPr>
        <w:t xml:space="preserve">nt </w:t>
      </w:r>
      <w:r w:rsidRPr="006E20E4">
        <w:rPr>
          <w:color w:val="000000"/>
        </w:rPr>
        <w:t>mitmel juhul</w:t>
      </w:r>
      <w:r w:rsidR="001E64AE">
        <w:rPr>
          <w:color w:val="000000"/>
        </w:rPr>
        <w:t xml:space="preserve"> on </w:t>
      </w:r>
      <w:r w:rsidR="001E64AE" w:rsidRPr="001E64AE">
        <w:t xml:space="preserve"> </w:t>
      </w:r>
      <w:r w:rsidR="001E64AE" w:rsidRPr="001E64AE">
        <w:rPr>
          <w:color w:val="000000"/>
        </w:rPr>
        <w:t>inimese juhil</w:t>
      </w:r>
      <w:r w:rsidR="001E64AE">
        <w:rPr>
          <w:color w:val="000000"/>
        </w:rPr>
        <w:t xml:space="preserve">uba, </w:t>
      </w:r>
      <w:r w:rsidR="001E64AE" w:rsidRPr="001E64AE">
        <w:rPr>
          <w:color w:val="000000"/>
        </w:rPr>
        <w:t>jahitunnistus, relval</w:t>
      </w:r>
      <w:r w:rsidR="001E64AE">
        <w:rPr>
          <w:color w:val="000000"/>
        </w:rPr>
        <w:t xml:space="preserve">uba </w:t>
      </w:r>
      <w:r w:rsidR="001E64AE" w:rsidRPr="001E64AE">
        <w:rPr>
          <w:color w:val="000000"/>
        </w:rPr>
        <w:t>ja kalastuskaardi kehtivus</w:t>
      </w:r>
      <w:r w:rsidR="001E64AE">
        <w:rPr>
          <w:color w:val="000000"/>
        </w:rPr>
        <w:t xml:space="preserve"> peatatud?</w:t>
      </w:r>
      <w:r w:rsidR="001E64AE" w:rsidRPr="001E64AE">
        <w:rPr>
          <w:color w:val="000000"/>
        </w:rPr>
        <w:t xml:space="preserve"> </w:t>
      </w:r>
      <w:r w:rsidR="001E64AE">
        <w:rPr>
          <w:color w:val="000000"/>
        </w:rPr>
        <w:t>Mitmel juhul on</w:t>
      </w:r>
      <w:r w:rsidR="001E64AE" w:rsidRPr="001E64AE">
        <w:rPr>
          <w:color w:val="000000"/>
        </w:rPr>
        <w:t xml:space="preserve"> kohtutäitur </w:t>
      </w:r>
      <w:r w:rsidR="001E64AE">
        <w:rPr>
          <w:color w:val="000000"/>
        </w:rPr>
        <w:t xml:space="preserve">arestinud </w:t>
      </w:r>
      <w:r w:rsidR="001E64AE" w:rsidRPr="001E64AE">
        <w:rPr>
          <w:color w:val="000000"/>
        </w:rPr>
        <w:t>autoliisingu või laenu makseid, mida elatisvõlgniku eest teevad kolmandad isikud</w:t>
      </w:r>
      <w:r w:rsidR="001E64AE">
        <w:rPr>
          <w:color w:val="000000"/>
        </w:rPr>
        <w:t>? Mitmel juhul</w:t>
      </w:r>
      <w:r w:rsidRPr="001E64AE">
        <w:rPr>
          <w:color w:val="000000"/>
        </w:rPr>
        <w:t xml:space="preserve"> on kohus tunnistanud elatisvõlgniku reisidokumendid kehtetuks või keelanud nende väljaandmise</w:t>
      </w:r>
      <w:r w:rsidR="001E64AE">
        <w:rPr>
          <w:color w:val="000000"/>
        </w:rPr>
        <w:t>? M</w:t>
      </w:r>
      <w:r w:rsidRPr="001E64AE">
        <w:rPr>
          <w:color w:val="000000"/>
        </w:rPr>
        <w:t>itmel juhul on politsei abil elatisvõlgniku sõiduk kohtutäiturile üle antud</w:t>
      </w:r>
      <w:r w:rsidR="001E64AE">
        <w:rPr>
          <w:color w:val="000000"/>
        </w:rPr>
        <w:t>? M</w:t>
      </w:r>
      <w:r w:rsidRPr="001E64AE">
        <w:rPr>
          <w:color w:val="000000"/>
        </w:rPr>
        <w:t>itmel juhul on kolmandad isikud, näiteks pangad, kasiinod või pandimajad, keeldunud üle 5000 euro suurusest sularahas maksmisest ning teavitanud kohtutäiturit elatisvõlgniku rahalisest nõudest ning mitmel juhul on selle tulemusel õnnestunud elatisvõlg reaalselt sisse nõuda?</w:t>
      </w:r>
    </w:p>
    <w:p w14:paraId="22B7922D" w14:textId="2D8A442B" w:rsidR="006E20E4" w:rsidRPr="006E20E4" w:rsidRDefault="006E20E4" w:rsidP="006E20E4">
      <w:pPr>
        <w:pStyle w:val="Normaallaadveeb"/>
        <w:numPr>
          <w:ilvl w:val="0"/>
          <w:numId w:val="22"/>
        </w:numPr>
        <w:spacing w:before="0" w:beforeAutospacing="0" w:after="0" w:afterAutospacing="0"/>
        <w:jc w:val="both"/>
        <w:textAlignment w:val="baseline"/>
        <w:rPr>
          <w:color w:val="000000"/>
        </w:rPr>
      </w:pPr>
      <w:r w:rsidRPr="006E20E4">
        <w:rPr>
          <w:color w:val="000000"/>
        </w:rPr>
        <w:t>Kui suur</w:t>
      </w:r>
      <w:r w:rsidR="009501C0">
        <w:rPr>
          <w:color w:val="000000"/>
        </w:rPr>
        <w:t xml:space="preserve">es ulatuses on </w:t>
      </w:r>
      <w:r w:rsidRPr="006E20E4">
        <w:rPr>
          <w:color w:val="000000"/>
        </w:rPr>
        <w:t xml:space="preserve">elatisvõlgu nende meetmete abil alates seaduse jõustumisest </w:t>
      </w:r>
      <w:r w:rsidR="009501C0">
        <w:rPr>
          <w:color w:val="000000"/>
        </w:rPr>
        <w:t xml:space="preserve">kuni tänaseni </w:t>
      </w:r>
      <w:r w:rsidRPr="006E20E4">
        <w:rPr>
          <w:color w:val="000000"/>
        </w:rPr>
        <w:t xml:space="preserve">reaalselt sisse nõutud ning kui suur osa sellest on jõudnud lasteni </w:t>
      </w:r>
      <w:r>
        <w:rPr>
          <w:color w:val="000000"/>
        </w:rPr>
        <w:t>ehk</w:t>
      </w:r>
      <w:r w:rsidRPr="006E20E4">
        <w:rPr>
          <w:color w:val="000000"/>
        </w:rPr>
        <w:t xml:space="preserve"> nende seaduslike esindajateni?</w:t>
      </w:r>
    </w:p>
    <w:p w14:paraId="776F9D03" w14:textId="294869DA" w:rsidR="006E20E4" w:rsidRPr="006E20E4" w:rsidRDefault="006E20E4" w:rsidP="006E20E4">
      <w:pPr>
        <w:pStyle w:val="Normaallaadveeb"/>
        <w:numPr>
          <w:ilvl w:val="0"/>
          <w:numId w:val="22"/>
        </w:numPr>
        <w:spacing w:before="0" w:beforeAutospacing="0" w:after="0" w:afterAutospacing="0"/>
        <w:jc w:val="both"/>
        <w:textAlignment w:val="baseline"/>
        <w:rPr>
          <w:color w:val="000000"/>
        </w:rPr>
      </w:pPr>
      <w:r w:rsidRPr="006E20E4">
        <w:rPr>
          <w:color w:val="000000"/>
        </w:rPr>
        <w:t xml:space="preserve">Kui palju </w:t>
      </w:r>
      <w:r>
        <w:rPr>
          <w:color w:val="000000"/>
        </w:rPr>
        <w:t xml:space="preserve">on </w:t>
      </w:r>
      <w:r w:rsidRPr="006E20E4">
        <w:rPr>
          <w:color w:val="000000"/>
        </w:rPr>
        <w:t xml:space="preserve">Eestis </w:t>
      </w:r>
      <w:r>
        <w:rPr>
          <w:color w:val="000000"/>
        </w:rPr>
        <w:t>perioodil</w:t>
      </w:r>
      <w:r w:rsidRPr="006E20E4">
        <w:rPr>
          <w:color w:val="000000"/>
        </w:rPr>
        <w:t xml:space="preserve"> 2021</w:t>
      </w:r>
      <w:r>
        <w:rPr>
          <w:color w:val="000000"/>
        </w:rPr>
        <w:t xml:space="preserve"> - </w:t>
      </w:r>
      <w:r w:rsidRPr="006E20E4">
        <w:rPr>
          <w:color w:val="000000"/>
        </w:rPr>
        <w:t xml:space="preserve">2025 </w:t>
      </w:r>
      <w:r>
        <w:rPr>
          <w:color w:val="000000"/>
        </w:rPr>
        <w:t xml:space="preserve">olnud </w:t>
      </w:r>
      <w:r w:rsidR="009501C0" w:rsidRPr="009501C0">
        <w:rPr>
          <w:color w:val="000000"/>
        </w:rPr>
        <w:t xml:space="preserve">iga aasta lõpu seisuga </w:t>
      </w:r>
      <w:r w:rsidRPr="006E20E4">
        <w:rPr>
          <w:color w:val="000000"/>
        </w:rPr>
        <w:t>elatisvõlgnikke ning kui suur oli elatisvõlg</w:t>
      </w:r>
      <w:r w:rsidR="009501C0">
        <w:rPr>
          <w:color w:val="000000"/>
        </w:rPr>
        <w:t>nevuse</w:t>
      </w:r>
      <w:r w:rsidRPr="006E20E4">
        <w:rPr>
          <w:color w:val="000000"/>
        </w:rPr>
        <w:t xml:space="preserve"> kogusumma?</w:t>
      </w:r>
    </w:p>
    <w:p w14:paraId="0FE78609" w14:textId="5A119C19" w:rsidR="006E20E4" w:rsidRPr="006E20E4" w:rsidRDefault="006E20E4" w:rsidP="006E20E4">
      <w:pPr>
        <w:pStyle w:val="Normaallaadveeb"/>
        <w:numPr>
          <w:ilvl w:val="0"/>
          <w:numId w:val="22"/>
        </w:numPr>
        <w:spacing w:before="0" w:beforeAutospacing="0" w:after="0" w:afterAutospacing="0"/>
        <w:jc w:val="both"/>
        <w:textAlignment w:val="baseline"/>
        <w:rPr>
          <w:color w:val="000000"/>
        </w:rPr>
      </w:pPr>
      <w:r w:rsidRPr="006E20E4">
        <w:rPr>
          <w:color w:val="000000"/>
        </w:rPr>
        <w:t>Kui paljudel juhtudel on riik samal perioodil nõudnud kohtumenetlusaegset elatisabi tagasi elatisvõlgnikult ning kui paljudel juhtudel elatisabi saanud vanemalt?</w:t>
      </w:r>
    </w:p>
    <w:p w14:paraId="400DCA2E" w14:textId="77777777" w:rsidR="006E20E4" w:rsidRPr="006E20E4" w:rsidRDefault="006E20E4" w:rsidP="006E20E4">
      <w:pPr>
        <w:pStyle w:val="Normaallaadveeb"/>
        <w:numPr>
          <w:ilvl w:val="0"/>
          <w:numId w:val="22"/>
        </w:numPr>
        <w:spacing w:before="0" w:beforeAutospacing="0" w:after="0" w:afterAutospacing="0"/>
        <w:jc w:val="both"/>
        <w:textAlignment w:val="baseline"/>
        <w:rPr>
          <w:color w:val="000000"/>
        </w:rPr>
      </w:pPr>
      <w:r w:rsidRPr="006E20E4">
        <w:rPr>
          <w:color w:val="000000"/>
        </w:rPr>
        <w:t>Kui suurtes summades on riik alates 2021. aastast nõudnud elatisabi tagasi last kasvatavatelt vanematelt ning kui paljudel juhtudel on tagasinõue seotud olukorraga, kus kohtumenetluses sõlmiti kompromiss ja loobuti tagasiulatuvast elatisnõudest?</w:t>
      </w:r>
    </w:p>
    <w:p w14:paraId="6C12286A" w14:textId="2ED5F1E8" w:rsidR="006E20E4" w:rsidRPr="006E20E4" w:rsidRDefault="006E20E4" w:rsidP="009501C0">
      <w:pPr>
        <w:pStyle w:val="Normaallaadveeb"/>
        <w:numPr>
          <w:ilvl w:val="0"/>
          <w:numId w:val="22"/>
        </w:numPr>
        <w:spacing w:before="0" w:beforeAutospacing="0" w:after="0" w:afterAutospacing="0"/>
        <w:jc w:val="both"/>
        <w:textAlignment w:val="baseline"/>
        <w:rPr>
          <w:color w:val="000000"/>
        </w:rPr>
      </w:pPr>
      <w:r w:rsidRPr="006E20E4">
        <w:rPr>
          <w:color w:val="000000"/>
        </w:rPr>
        <w:t xml:space="preserve">Kas Teie hinnangul </w:t>
      </w:r>
      <w:r>
        <w:rPr>
          <w:color w:val="000000"/>
        </w:rPr>
        <w:t xml:space="preserve">on </w:t>
      </w:r>
      <w:r w:rsidRPr="006E20E4">
        <w:rPr>
          <w:color w:val="000000"/>
        </w:rPr>
        <w:t xml:space="preserve">elatisabi eesmärgiga kooskõlas olukord, kus riik maksab kohtumenetluse ajal lapsele elatisabi põhjusel, et teine vanem ei täida ülalpidamiskohustust, kuid hiljem nõuab selle summa tagasi last tegelikult kasvatanud ja </w:t>
      </w:r>
      <w:proofErr w:type="spellStart"/>
      <w:r w:rsidRPr="006E20E4">
        <w:rPr>
          <w:color w:val="000000"/>
        </w:rPr>
        <w:t>ülalpidanud</w:t>
      </w:r>
      <w:proofErr w:type="spellEnd"/>
      <w:r w:rsidRPr="006E20E4">
        <w:rPr>
          <w:color w:val="000000"/>
        </w:rPr>
        <w:t xml:space="preserve"> vanemalt?</w:t>
      </w:r>
    </w:p>
    <w:p w14:paraId="0FA56552" w14:textId="77777777" w:rsidR="006E20E4" w:rsidRPr="006E20E4" w:rsidRDefault="006E20E4" w:rsidP="009501C0">
      <w:pPr>
        <w:pStyle w:val="Normaallaadveeb"/>
        <w:numPr>
          <w:ilvl w:val="0"/>
          <w:numId w:val="22"/>
        </w:numPr>
        <w:spacing w:before="0" w:beforeAutospacing="0" w:after="0" w:afterAutospacing="0"/>
        <w:jc w:val="both"/>
        <w:textAlignment w:val="baseline"/>
        <w:rPr>
          <w:color w:val="000000"/>
        </w:rPr>
      </w:pPr>
      <w:r w:rsidRPr="006E20E4">
        <w:rPr>
          <w:color w:val="000000"/>
        </w:rPr>
        <w:t>Kas Teie hinnangul on õiglane ja lapse parimate huvidega kooskõlas käsitlus, mille järgi tagasiulatuvast elatisnõudest loobumine tähendab sisuliselt, et lapsel ei olnudki kõnealusel perioodil elatise vajadust või õigust ülalpidamisele, kuigi teine vanem tegelikult elatist ei maksnud?</w:t>
      </w:r>
    </w:p>
    <w:p w14:paraId="572CA32D" w14:textId="77777777" w:rsidR="006E20E4" w:rsidRPr="006E20E4" w:rsidRDefault="006E20E4" w:rsidP="009501C0">
      <w:pPr>
        <w:pStyle w:val="Normaallaadveeb"/>
        <w:numPr>
          <w:ilvl w:val="0"/>
          <w:numId w:val="22"/>
        </w:numPr>
        <w:spacing w:before="0" w:beforeAutospacing="0" w:after="0" w:afterAutospacing="0"/>
        <w:jc w:val="both"/>
        <w:textAlignment w:val="baseline"/>
        <w:rPr>
          <w:color w:val="000000"/>
        </w:rPr>
      </w:pPr>
      <w:r w:rsidRPr="006E20E4">
        <w:rPr>
          <w:color w:val="000000"/>
        </w:rPr>
        <w:t>Kas kohtul peaks elatisasjades kompromissi kinnitamisel olema selge kohustus hoiatada last kasvatavat vanemat, et tagasiulatuvast elatisnõudest loobumine võib kaasa tuua riigi makstud elatisabi tagasinõudmise temalt endalt?</w:t>
      </w:r>
    </w:p>
    <w:p w14:paraId="667CCB83" w14:textId="77777777" w:rsidR="006E20E4" w:rsidRPr="006E20E4" w:rsidRDefault="006E20E4" w:rsidP="009501C0">
      <w:pPr>
        <w:pStyle w:val="Normaallaadveeb"/>
        <w:numPr>
          <w:ilvl w:val="0"/>
          <w:numId w:val="22"/>
        </w:numPr>
        <w:spacing w:before="0" w:beforeAutospacing="0" w:after="0" w:afterAutospacing="0"/>
        <w:jc w:val="both"/>
        <w:textAlignment w:val="baseline"/>
        <w:rPr>
          <w:color w:val="000000"/>
        </w:rPr>
      </w:pPr>
      <w:r w:rsidRPr="006E20E4">
        <w:rPr>
          <w:color w:val="000000"/>
        </w:rPr>
        <w:t>Kas Teie hinnangul tegutses artiklis kirjeldatud juhtumis kohtunik korrektselt, kui ta suunas pooled kompromissile, kuid artiklis esitatud asjaolude kohaselt ei selgitanud emale, et tagasiulatuvast elatisnõudest loobumine võib kaasa tuua 1960 euro suuruse tagasinõude tema enda vastu?</w:t>
      </w:r>
    </w:p>
    <w:p w14:paraId="5C985C72" w14:textId="18CE1F5A" w:rsidR="006E20E4" w:rsidRPr="009501C0" w:rsidRDefault="006E20E4" w:rsidP="009501C0">
      <w:pPr>
        <w:pStyle w:val="Normaallaadveeb"/>
        <w:numPr>
          <w:ilvl w:val="0"/>
          <w:numId w:val="22"/>
        </w:numPr>
        <w:spacing w:before="0" w:beforeAutospacing="0" w:after="0" w:afterAutospacing="0"/>
        <w:jc w:val="both"/>
        <w:textAlignment w:val="baseline"/>
        <w:rPr>
          <w:color w:val="000000"/>
        </w:rPr>
      </w:pPr>
      <w:r w:rsidRPr="006E20E4">
        <w:rPr>
          <w:color w:val="000000"/>
        </w:rPr>
        <w:t>Kas</w:t>
      </w:r>
      <w:r w:rsidR="00B369E9">
        <w:rPr>
          <w:color w:val="000000"/>
        </w:rPr>
        <w:t xml:space="preserve"> ministeerium</w:t>
      </w:r>
      <w:r w:rsidRPr="006E20E4">
        <w:rPr>
          <w:color w:val="000000"/>
        </w:rPr>
        <w:t xml:space="preserve"> peab vajalikuks analüüsida, kas kohtute praktika elatisasjade kompromisside kinnitamisel tagab piisavalt lapse ja last kasvatava vanema õiguste </w:t>
      </w:r>
      <w:r w:rsidRPr="009501C0">
        <w:rPr>
          <w:color w:val="000000"/>
        </w:rPr>
        <w:t>kaitse?</w:t>
      </w:r>
    </w:p>
    <w:p w14:paraId="3B6F6D9A" w14:textId="77777777" w:rsidR="006E20E4" w:rsidRPr="006E20E4" w:rsidRDefault="006E20E4" w:rsidP="009501C0">
      <w:pPr>
        <w:pStyle w:val="Normaallaadveeb"/>
        <w:numPr>
          <w:ilvl w:val="0"/>
          <w:numId w:val="22"/>
        </w:numPr>
        <w:spacing w:before="0" w:beforeAutospacing="0" w:after="0" w:afterAutospacing="0"/>
        <w:jc w:val="both"/>
        <w:textAlignment w:val="baseline"/>
        <w:rPr>
          <w:color w:val="000000"/>
        </w:rPr>
      </w:pPr>
      <w:r w:rsidRPr="006E20E4">
        <w:rPr>
          <w:color w:val="000000"/>
        </w:rPr>
        <w:t>Kas minister peab vajalikuks täpsustada seaduses, et elatisabi tagasinõude esmane ja põhimõtteline adressaat peab olema elatisvõlgnik ehk vanem, kes ei ole oma ülalpidamiskohustust täitnud?</w:t>
      </w:r>
    </w:p>
    <w:p w14:paraId="3CCC8BCE" w14:textId="77777777" w:rsidR="006E20E4" w:rsidRPr="006E20E4" w:rsidRDefault="006E20E4" w:rsidP="009501C0">
      <w:pPr>
        <w:pStyle w:val="Normaallaadveeb"/>
        <w:numPr>
          <w:ilvl w:val="0"/>
          <w:numId w:val="22"/>
        </w:numPr>
        <w:spacing w:before="0" w:beforeAutospacing="0" w:after="0" w:afterAutospacing="0"/>
        <w:jc w:val="both"/>
        <w:textAlignment w:val="baseline"/>
        <w:rPr>
          <w:color w:val="000000"/>
        </w:rPr>
      </w:pPr>
      <w:r w:rsidRPr="006E20E4">
        <w:rPr>
          <w:color w:val="000000"/>
        </w:rPr>
        <w:t>Kas ministeeriumil on plaanis muuta juhiseid või praktikat, et välistada olukorrad, kus elatisabi saanud lapsi kasvatav vanem satub kompromissi õiguslike tagajärgede tõttu riigi ees võlgniku rolli?</w:t>
      </w:r>
    </w:p>
    <w:p w14:paraId="799586E3" w14:textId="77777777" w:rsidR="009501C0" w:rsidRDefault="006E20E4" w:rsidP="009501C0">
      <w:pPr>
        <w:pStyle w:val="Normaallaadveeb"/>
        <w:numPr>
          <w:ilvl w:val="0"/>
          <w:numId w:val="22"/>
        </w:numPr>
        <w:spacing w:before="0" w:beforeAutospacing="0" w:after="0" w:afterAutospacing="0"/>
        <w:jc w:val="both"/>
        <w:textAlignment w:val="baseline"/>
        <w:rPr>
          <w:color w:val="000000"/>
        </w:rPr>
      </w:pPr>
      <w:r w:rsidRPr="006E20E4">
        <w:rPr>
          <w:color w:val="000000"/>
        </w:rPr>
        <w:t>Kas artiklis kirjeldatud konkreetse juhtumi puhul on riigil kavas kannatanule ehk üksikemale ja tema lastele põhjustatud ebaõiglus</w:t>
      </w:r>
      <w:r w:rsidR="00B369E9">
        <w:rPr>
          <w:color w:val="000000"/>
        </w:rPr>
        <w:t>e</w:t>
      </w:r>
      <w:r w:rsidRPr="006E20E4">
        <w:rPr>
          <w:color w:val="000000"/>
        </w:rPr>
        <w:t xml:space="preserve"> ja kahju korvata</w:t>
      </w:r>
      <w:r w:rsidR="009501C0">
        <w:rPr>
          <w:color w:val="000000"/>
        </w:rPr>
        <w:t xml:space="preserve">? </w:t>
      </w:r>
    </w:p>
    <w:p w14:paraId="6B517C5D" w14:textId="46E27B00" w:rsidR="006E20E4" w:rsidRPr="009501C0" w:rsidRDefault="006E20E4" w:rsidP="009501C0">
      <w:pPr>
        <w:pStyle w:val="Normaallaadveeb"/>
        <w:numPr>
          <w:ilvl w:val="0"/>
          <w:numId w:val="22"/>
        </w:numPr>
        <w:spacing w:before="0" w:beforeAutospacing="0" w:after="0" w:afterAutospacing="0"/>
        <w:jc w:val="both"/>
        <w:textAlignment w:val="baseline"/>
        <w:rPr>
          <w:color w:val="000000"/>
        </w:rPr>
      </w:pPr>
      <w:r w:rsidRPr="009501C0">
        <w:rPr>
          <w:color w:val="000000"/>
        </w:rPr>
        <w:lastRenderedPageBreak/>
        <w:t>Milliseid seadusemuudatusi või praktilisi samme kavatsete astuda, et elatisabi süsteem ei tegeleks elatisvõlgnike poputamisega, vaid kaitseks laste majanduslikku turvalisust ning säästaks lapsi kasvatavat vanema</w:t>
      </w:r>
      <w:r w:rsidR="00B369E9" w:rsidRPr="009501C0">
        <w:rPr>
          <w:color w:val="000000"/>
        </w:rPr>
        <w:t>t</w:t>
      </w:r>
      <w:r w:rsidRPr="009501C0">
        <w:rPr>
          <w:color w:val="000000"/>
        </w:rPr>
        <w:t>?</w:t>
      </w:r>
    </w:p>
    <w:p w14:paraId="161AB1F2" w14:textId="77777777" w:rsidR="00DD0197" w:rsidRPr="00BA1456" w:rsidRDefault="00DD0197" w:rsidP="00DD0197">
      <w:pPr>
        <w:spacing w:after="0"/>
        <w:jc w:val="both"/>
        <w:rPr>
          <w:rFonts w:eastAsia="Times New Roman"/>
          <w:color w:val="000000"/>
          <w:szCs w:val="24"/>
        </w:rPr>
      </w:pPr>
    </w:p>
    <w:p w14:paraId="27302898" w14:textId="77777777" w:rsidR="00541A6B" w:rsidRDefault="00541A6B" w:rsidP="00034290">
      <w:pPr>
        <w:spacing w:after="0"/>
        <w:jc w:val="both"/>
      </w:pPr>
    </w:p>
    <w:p w14:paraId="05EF13A7" w14:textId="77777777" w:rsidR="00BD1390" w:rsidRDefault="00BD1390" w:rsidP="00541A6B">
      <w:pPr>
        <w:spacing w:after="0"/>
        <w:jc w:val="both"/>
      </w:pPr>
    </w:p>
    <w:p w14:paraId="2A340107" w14:textId="77777777" w:rsidR="00034290" w:rsidRDefault="00034290" w:rsidP="009F7CFF">
      <w:pPr>
        <w:spacing w:after="0"/>
      </w:pPr>
    </w:p>
    <w:p w14:paraId="5AB1B3EC" w14:textId="23D87662" w:rsidR="008D048C" w:rsidRDefault="007724C3" w:rsidP="009F7CFF">
      <w:pPr>
        <w:spacing w:after="0"/>
      </w:pPr>
      <w:r>
        <w:t>Lugupidamiseg</w:t>
      </w:r>
      <w:r w:rsidR="00034290">
        <w:t>a</w:t>
      </w:r>
    </w:p>
    <w:p w14:paraId="16A8BFA6" w14:textId="77777777" w:rsidR="008D048C" w:rsidRDefault="008D048C" w:rsidP="009F7CFF">
      <w:pPr>
        <w:spacing w:after="0"/>
      </w:pPr>
    </w:p>
    <w:p w14:paraId="44535D5E" w14:textId="77777777" w:rsidR="00663B18" w:rsidRDefault="00663B18" w:rsidP="009F7CFF">
      <w:pPr>
        <w:spacing w:after="0"/>
      </w:pPr>
    </w:p>
    <w:p w14:paraId="2F52852F" w14:textId="46D068DA" w:rsidR="008D048C" w:rsidRPr="00B369E9" w:rsidRDefault="008D048C" w:rsidP="009F7CFF">
      <w:pPr>
        <w:spacing w:after="0"/>
        <w:rPr>
          <w:i/>
          <w:iCs/>
        </w:rPr>
      </w:pPr>
      <w:r w:rsidRPr="00B369E9">
        <w:rPr>
          <w:i/>
          <w:iCs/>
        </w:rPr>
        <w:t>(allkirjastatud digitaalselt)</w:t>
      </w:r>
    </w:p>
    <w:p w14:paraId="6345E12E" w14:textId="77777777" w:rsidR="00B369E9" w:rsidRDefault="00B369E9" w:rsidP="009F7CFF">
      <w:pPr>
        <w:spacing w:after="0"/>
      </w:pPr>
    </w:p>
    <w:p w14:paraId="4D08A202" w14:textId="49BB87CD" w:rsidR="00B369E9" w:rsidRDefault="00B369E9" w:rsidP="009F7CFF">
      <w:pPr>
        <w:spacing w:after="0"/>
      </w:pPr>
      <w:r w:rsidRPr="00B369E9">
        <w:t>Züleyxa Izmailova</w:t>
      </w:r>
    </w:p>
    <w:p w14:paraId="70E9245B" w14:textId="1B424405" w:rsidR="008D048C" w:rsidRDefault="008D048C" w:rsidP="009F7CFF">
      <w:pPr>
        <w:spacing w:after="0"/>
      </w:pPr>
      <w:r>
        <w:t>Riigikogu liige</w:t>
      </w:r>
    </w:p>
    <w:p w14:paraId="6880ED63" w14:textId="1385E174" w:rsidR="00F53752" w:rsidRDefault="00F53752" w:rsidP="009F7CFF">
      <w:pPr>
        <w:spacing w:after="0"/>
      </w:pPr>
    </w:p>
    <w:p w14:paraId="47775DA5" w14:textId="77777777" w:rsidR="00043205" w:rsidRDefault="00043205" w:rsidP="009F7CFF">
      <w:pPr>
        <w:spacing w:after="0"/>
      </w:pPr>
    </w:p>
    <w:p w14:paraId="49504FBE" w14:textId="77777777" w:rsidR="00043205" w:rsidRDefault="00043205" w:rsidP="009F7CFF">
      <w:pPr>
        <w:spacing w:after="0"/>
      </w:pPr>
    </w:p>
    <w:p w14:paraId="1048682B" w14:textId="77777777" w:rsidR="007724C3" w:rsidRPr="002E7912" w:rsidRDefault="007724C3" w:rsidP="009F7CFF">
      <w:pPr>
        <w:spacing w:after="0"/>
      </w:pPr>
    </w:p>
    <w:sectPr w:rsidR="007724C3" w:rsidRPr="002E7912"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DA6E" w14:textId="77777777" w:rsidR="00B04769" w:rsidRDefault="00B04769" w:rsidP="00561B25">
      <w:pPr>
        <w:spacing w:after="0"/>
      </w:pPr>
      <w:r>
        <w:separator/>
      </w:r>
    </w:p>
  </w:endnote>
  <w:endnote w:type="continuationSeparator" w:id="0">
    <w:p w14:paraId="3DAEB641" w14:textId="77777777" w:rsidR="00B04769" w:rsidRDefault="00B04769" w:rsidP="00561B25">
      <w:pPr>
        <w:spacing w:after="0"/>
      </w:pPr>
      <w:r>
        <w:continuationSeparator/>
      </w:r>
    </w:p>
  </w:endnote>
  <w:endnote w:type="continuationNotice" w:id="1">
    <w:p w14:paraId="7E5C966F" w14:textId="77777777" w:rsidR="00B04769" w:rsidRDefault="00B047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Grande CE">
    <w:altName w:val="Segoe UI"/>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Jalus"/>
    </w:pPr>
    <w:r>
      <w:rPr>
        <w:noProof/>
        <w:lang w:eastAsia="et-EE"/>
      </w:rPr>
      <w:drawing>
        <wp:anchor distT="0" distB="0" distL="114300" distR="114300" simplePos="0" relativeHeight="251658240"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88E2" w14:textId="77777777" w:rsidR="00B04769" w:rsidRDefault="00B04769" w:rsidP="00561B25">
      <w:pPr>
        <w:spacing w:after="0"/>
      </w:pPr>
      <w:r>
        <w:separator/>
      </w:r>
    </w:p>
  </w:footnote>
  <w:footnote w:type="continuationSeparator" w:id="0">
    <w:p w14:paraId="5449F408" w14:textId="77777777" w:rsidR="00B04769" w:rsidRDefault="00B04769" w:rsidP="00561B25">
      <w:pPr>
        <w:spacing w:after="0"/>
      </w:pPr>
      <w:r>
        <w:continuationSeparator/>
      </w:r>
    </w:p>
  </w:footnote>
  <w:footnote w:type="continuationNotice" w:id="1">
    <w:p w14:paraId="5B14C078" w14:textId="77777777" w:rsidR="00B04769" w:rsidRDefault="00B04769">
      <w:pPr>
        <w:spacing w:after="0"/>
      </w:pPr>
    </w:p>
  </w:footnote>
  <w:footnote w:id="2">
    <w:p w14:paraId="10230F5B" w14:textId="4792D0B5" w:rsidR="00B369E9" w:rsidRDefault="00B369E9">
      <w:pPr>
        <w:pStyle w:val="Allmrkusetekst"/>
      </w:pPr>
      <w:r>
        <w:rPr>
          <w:rStyle w:val="Allmrkuseviide"/>
        </w:rPr>
        <w:footnoteRef/>
      </w:r>
      <w:r>
        <w:t xml:space="preserve"> </w:t>
      </w:r>
      <w:hyperlink r:id="rId1" w:history="1">
        <w:r w:rsidRPr="003A6350">
          <w:rPr>
            <w:rStyle w:val="Hperlink"/>
            <w:rFonts w:ascii="Times New Roman" w:hAnsi="Times New Roman"/>
            <w:sz w:val="20"/>
            <w:szCs w:val="20"/>
          </w:rPr>
          <w:t>https://ekspress.delfi.ee/artikkel/120585412/absurd-elatist-noudnud-uksikema-jai-riigile-volgu-sest-isal-on-rasked-ajad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Pis"/>
    </w:pPr>
    <w:r>
      <w:rPr>
        <w:noProof/>
        <w:lang w:eastAsia="et-EE"/>
      </w:rPr>
      <w:drawing>
        <wp:anchor distT="0" distB="0" distL="114300" distR="114300" simplePos="0" relativeHeight="251658242"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8243"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Pis"/>
    </w:pPr>
    <w:r>
      <w:rPr>
        <w:noProof/>
        <w:lang w:eastAsia="et-EE"/>
      </w:rPr>
      <w:drawing>
        <wp:anchor distT="0" distB="0" distL="114300" distR="114300" simplePos="0" relativeHeight="251658241"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788"/>
    <w:multiLevelType w:val="hybridMultilevel"/>
    <w:tmpl w:val="451CA8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4045E1"/>
    <w:multiLevelType w:val="multilevel"/>
    <w:tmpl w:val="233A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302F6"/>
    <w:multiLevelType w:val="hybridMultilevel"/>
    <w:tmpl w:val="70EA57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7421"/>
    <w:multiLevelType w:val="hybridMultilevel"/>
    <w:tmpl w:val="C2885FC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2F0B6F70"/>
    <w:multiLevelType w:val="multilevel"/>
    <w:tmpl w:val="EB7EF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6F34A24"/>
    <w:multiLevelType w:val="multilevel"/>
    <w:tmpl w:val="1A707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193C6E"/>
    <w:multiLevelType w:val="hybridMultilevel"/>
    <w:tmpl w:val="A2F07C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D9667CB"/>
    <w:multiLevelType w:val="hybridMultilevel"/>
    <w:tmpl w:val="BEA4203E"/>
    <w:lvl w:ilvl="0" w:tplc="C08A05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40044"/>
    <w:multiLevelType w:val="hybridMultilevel"/>
    <w:tmpl w:val="CD967A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80709B3"/>
    <w:multiLevelType w:val="hybridMultilevel"/>
    <w:tmpl w:val="CFD820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3FF5115"/>
    <w:multiLevelType w:val="hybridMultilevel"/>
    <w:tmpl w:val="2DEE8AB6"/>
    <w:lvl w:ilvl="0" w:tplc="CF9658C8">
      <w:start w:val="1"/>
      <w:numFmt w:val="decimal"/>
      <w:lvlText w:val="%1."/>
      <w:lvlJc w:val="left"/>
      <w:pPr>
        <w:ind w:left="1140" w:hanging="360"/>
      </w:pPr>
      <w:rPr>
        <w:rFonts w:hint="default"/>
      </w:rPr>
    </w:lvl>
    <w:lvl w:ilvl="1" w:tplc="04250019" w:tentative="1">
      <w:start w:val="1"/>
      <w:numFmt w:val="lowerLetter"/>
      <w:lvlText w:val="%2."/>
      <w:lvlJc w:val="left"/>
      <w:pPr>
        <w:ind w:left="1860" w:hanging="360"/>
      </w:pPr>
    </w:lvl>
    <w:lvl w:ilvl="2" w:tplc="0425001B" w:tentative="1">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15" w15:restartNumberingAfterBreak="0">
    <w:nsid w:val="74DF72CC"/>
    <w:multiLevelType w:val="hybridMultilevel"/>
    <w:tmpl w:val="A094D15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81A47C4"/>
    <w:multiLevelType w:val="hybridMultilevel"/>
    <w:tmpl w:val="6A0013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662526">
    <w:abstractNumId w:val="3"/>
  </w:num>
  <w:num w:numId="2" w16cid:durableId="2143040050">
    <w:abstractNumId w:val="10"/>
  </w:num>
  <w:num w:numId="3" w16cid:durableId="1065909012">
    <w:abstractNumId w:val="10"/>
  </w:num>
  <w:num w:numId="4" w16cid:durableId="108624903">
    <w:abstractNumId w:val="4"/>
  </w:num>
  <w:num w:numId="5" w16cid:durableId="1213226619">
    <w:abstractNumId w:val="3"/>
  </w:num>
  <w:num w:numId="6" w16cid:durableId="291525298">
    <w:abstractNumId w:val="4"/>
  </w:num>
  <w:num w:numId="7" w16cid:durableId="2045061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5023613">
    <w:abstractNumId w:val="17"/>
  </w:num>
  <w:num w:numId="9" w16cid:durableId="472646321">
    <w:abstractNumId w:val="13"/>
  </w:num>
  <w:num w:numId="10" w16cid:durableId="1055078692">
    <w:abstractNumId w:val="9"/>
  </w:num>
  <w:num w:numId="11" w16cid:durableId="747457634">
    <w:abstractNumId w:val="0"/>
  </w:num>
  <w:num w:numId="12" w16cid:durableId="1164928632">
    <w:abstractNumId w:val="14"/>
  </w:num>
  <w:num w:numId="13" w16cid:durableId="915550131">
    <w:abstractNumId w:val="16"/>
  </w:num>
  <w:num w:numId="14" w16cid:durableId="973676078">
    <w:abstractNumId w:val="2"/>
  </w:num>
  <w:num w:numId="15" w16cid:durableId="1269464053">
    <w:abstractNumId w:val="12"/>
  </w:num>
  <w:num w:numId="16" w16cid:durableId="255944045">
    <w:abstractNumId w:val="8"/>
  </w:num>
  <w:num w:numId="17" w16cid:durableId="978071539">
    <w:abstractNumId w:val="11"/>
  </w:num>
  <w:num w:numId="18" w16cid:durableId="1396514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4491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4972770">
    <w:abstractNumId w:val="15"/>
  </w:num>
  <w:num w:numId="21" w16cid:durableId="1317030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67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23F36"/>
    <w:rsid w:val="000277BD"/>
    <w:rsid w:val="00034290"/>
    <w:rsid w:val="000417C9"/>
    <w:rsid w:val="0004251D"/>
    <w:rsid w:val="00043205"/>
    <w:rsid w:val="000646DB"/>
    <w:rsid w:val="00066DE8"/>
    <w:rsid w:val="00067245"/>
    <w:rsid w:val="000A63BC"/>
    <w:rsid w:val="000C101D"/>
    <w:rsid w:val="000C1219"/>
    <w:rsid w:val="000C742A"/>
    <w:rsid w:val="0011070E"/>
    <w:rsid w:val="00115EA1"/>
    <w:rsid w:val="001A1690"/>
    <w:rsid w:val="001A3E91"/>
    <w:rsid w:val="001A57D9"/>
    <w:rsid w:val="001B0EB3"/>
    <w:rsid w:val="001E5A5F"/>
    <w:rsid w:val="001E64AE"/>
    <w:rsid w:val="001F2A41"/>
    <w:rsid w:val="001F32A0"/>
    <w:rsid w:val="001F72D2"/>
    <w:rsid w:val="00204439"/>
    <w:rsid w:val="00220A0E"/>
    <w:rsid w:val="00230F50"/>
    <w:rsid w:val="00236180"/>
    <w:rsid w:val="00242EEE"/>
    <w:rsid w:val="00261F9E"/>
    <w:rsid w:val="00280822"/>
    <w:rsid w:val="00283708"/>
    <w:rsid w:val="00283F18"/>
    <w:rsid w:val="00293FDA"/>
    <w:rsid w:val="002959F8"/>
    <w:rsid w:val="002A457D"/>
    <w:rsid w:val="002A45FC"/>
    <w:rsid w:val="002C2854"/>
    <w:rsid w:val="002E0DE7"/>
    <w:rsid w:val="002E63AC"/>
    <w:rsid w:val="002E7912"/>
    <w:rsid w:val="002E7B81"/>
    <w:rsid w:val="002F323D"/>
    <w:rsid w:val="00304513"/>
    <w:rsid w:val="00306280"/>
    <w:rsid w:val="00306599"/>
    <w:rsid w:val="00327417"/>
    <w:rsid w:val="00364157"/>
    <w:rsid w:val="00377B85"/>
    <w:rsid w:val="003866E4"/>
    <w:rsid w:val="003A2922"/>
    <w:rsid w:val="003A41D8"/>
    <w:rsid w:val="003B3B09"/>
    <w:rsid w:val="003D2125"/>
    <w:rsid w:val="003D618F"/>
    <w:rsid w:val="003E237F"/>
    <w:rsid w:val="003F6CF9"/>
    <w:rsid w:val="004023DF"/>
    <w:rsid w:val="004110DE"/>
    <w:rsid w:val="004204D7"/>
    <w:rsid w:val="00432614"/>
    <w:rsid w:val="00436598"/>
    <w:rsid w:val="00473CB1"/>
    <w:rsid w:val="00480C66"/>
    <w:rsid w:val="00494940"/>
    <w:rsid w:val="004973BB"/>
    <w:rsid w:val="004A38FB"/>
    <w:rsid w:val="004A4AC7"/>
    <w:rsid w:val="004C1CF1"/>
    <w:rsid w:val="004D72B7"/>
    <w:rsid w:val="0051184A"/>
    <w:rsid w:val="00541A6B"/>
    <w:rsid w:val="00543B42"/>
    <w:rsid w:val="00545394"/>
    <w:rsid w:val="005618F0"/>
    <w:rsid w:val="00561B25"/>
    <w:rsid w:val="00565543"/>
    <w:rsid w:val="005872F1"/>
    <w:rsid w:val="0059098C"/>
    <w:rsid w:val="00593371"/>
    <w:rsid w:val="005A1232"/>
    <w:rsid w:val="005D71B7"/>
    <w:rsid w:val="005E336A"/>
    <w:rsid w:val="005F277C"/>
    <w:rsid w:val="005F5351"/>
    <w:rsid w:val="0061049D"/>
    <w:rsid w:val="006216C0"/>
    <w:rsid w:val="00623FE4"/>
    <w:rsid w:val="00624233"/>
    <w:rsid w:val="00645B81"/>
    <w:rsid w:val="00645C31"/>
    <w:rsid w:val="00661D7F"/>
    <w:rsid w:val="00663B18"/>
    <w:rsid w:val="00671C73"/>
    <w:rsid w:val="00675EFC"/>
    <w:rsid w:val="00680A04"/>
    <w:rsid w:val="00682869"/>
    <w:rsid w:val="006A2214"/>
    <w:rsid w:val="006A283E"/>
    <w:rsid w:val="006C40F4"/>
    <w:rsid w:val="006E20E4"/>
    <w:rsid w:val="006F0D91"/>
    <w:rsid w:val="006F357C"/>
    <w:rsid w:val="007137BE"/>
    <w:rsid w:val="007303C9"/>
    <w:rsid w:val="00751956"/>
    <w:rsid w:val="007657A4"/>
    <w:rsid w:val="007724C3"/>
    <w:rsid w:val="0077424F"/>
    <w:rsid w:val="007765A4"/>
    <w:rsid w:val="00794FCE"/>
    <w:rsid w:val="007C786F"/>
    <w:rsid w:val="007D1756"/>
    <w:rsid w:val="00801970"/>
    <w:rsid w:val="00815C52"/>
    <w:rsid w:val="00822027"/>
    <w:rsid w:val="00842338"/>
    <w:rsid w:val="00846DC7"/>
    <w:rsid w:val="008505EA"/>
    <w:rsid w:val="00862BDB"/>
    <w:rsid w:val="0086416A"/>
    <w:rsid w:val="0086524B"/>
    <w:rsid w:val="00871921"/>
    <w:rsid w:val="00882C8D"/>
    <w:rsid w:val="0089202A"/>
    <w:rsid w:val="008B1DF0"/>
    <w:rsid w:val="008B4E28"/>
    <w:rsid w:val="008D048C"/>
    <w:rsid w:val="008D6AAC"/>
    <w:rsid w:val="008D6F8E"/>
    <w:rsid w:val="00923062"/>
    <w:rsid w:val="00927EED"/>
    <w:rsid w:val="0094272F"/>
    <w:rsid w:val="0094486E"/>
    <w:rsid w:val="009501C0"/>
    <w:rsid w:val="00950D5C"/>
    <w:rsid w:val="009564AF"/>
    <w:rsid w:val="00956E2A"/>
    <w:rsid w:val="00964E2F"/>
    <w:rsid w:val="00980555"/>
    <w:rsid w:val="0098205A"/>
    <w:rsid w:val="00987BC9"/>
    <w:rsid w:val="009A099A"/>
    <w:rsid w:val="009D2B50"/>
    <w:rsid w:val="009F0638"/>
    <w:rsid w:val="009F7CFF"/>
    <w:rsid w:val="00A11A8B"/>
    <w:rsid w:val="00A13C9D"/>
    <w:rsid w:val="00A16A0B"/>
    <w:rsid w:val="00A21CEE"/>
    <w:rsid w:val="00A72D3F"/>
    <w:rsid w:val="00A941DB"/>
    <w:rsid w:val="00AA0995"/>
    <w:rsid w:val="00AB0B3A"/>
    <w:rsid w:val="00AB4AFD"/>
    <w:rsid w:val="00AC47E8"/>
    <w:rsid w:val="00AE7C43"/>
    <w:rsid w:val="00B04769"/>
    <w:rsid w:val="00B10842"/>
    <w:rsid w:val="00B20B8C"/>
    <w:rsid w:val="00B24431"/>
    <w:rsid w:val="00B26AE3"/>
    <w:rsid w:val="00B3025B"/>
    <w:rsid w:val="00B35B02"/>
    <w:rsid w:val="00B369E9"/>
    <w:rsid w:val="00B4105B"/>
    <w:rsid w:val="00B66976"/>
    <w:rsid w:val="00BA1456"/>
    <w:rsid w:val="00BB0F7F"/>
    <w:rsid w:val="00BB3105"/>
    <w:rsid w:val="00BD1390"/>
    <w:rsid w:val="00BD39AD"/>
    <w:rsid w:val="00BE46FB"/>
    <w:rsid w:val="00BE4EDA"/>
    <w:rsid w:val="00C12479"/>
    <w:rsid w:val="00C14F80"/>
    <w:rsid w:val="00C17A6C"/>
    <w:rsid w:val="00C32543"/>
    <w:rsid w:val="00C44DB6"/>
    <w:rsid w:val="00C4582D"/>
    <w:rsid w:val="00C45E5B"/>
    <w:rsid w:val="00C73E46"/>
    <w:rsid w:val="00C82E19"/>
    <w:rsid w:val="00C87262"/>
    <w:rsid w:val="00C9227E"/>
    <w:rsid w:val="00C940E1"/>
    <w:rsid w:val="00CA4373"/>
    <w:rsid w:val="00CB461A"/>
    <w:rsid w:val="00CC4D70"/>
    <w:rsid w:val="00CD4C11"/>
    <w:rsid w:val="00D0065B"/>
    <w:rsid w:val="00D01A73"/>
    <w:rsid w:val="00D23272"/>
    <w:rsid w:val="00D24385"/>
    <w:rsid w:val="00D25EF7"/>
    <w:rsid w:val="00D42E6E"/>
    <w:rsid w:val="00D4325A"/>
    <w:rsid w:val="00D57A4F"/>
    <w:rsid w:val="00D726ED"/>
    <w:rsid w:val="00D87212"/>
    <w:rsid w:val="00DA7AB2"/>
    <w:rsid w:val="00DC02C1"/>
    <w:rsid w:val="00DC43D4"/>
    <w:rsid w:val="00DD0197"/>
    <w:rsid w:val="00DD2F77"/>
    <w:rsid w:val="00DD3313"/>
    <w:rsid w:val="00DE76BF"/>
    <w:rsid w:val="00E032A5"/>
    <w:rsid w:val="00E067BD"/>
    <w:rsid w:val="00E16C1F"/>
    <w:rsid w:val="00E31627"/>
    <w:rsid w:val="00E323FE"/>
    <w:rsid w:val="00E43023"/>
    <w:rsid w:val="00E50D1A"/>
    <w:rsid w:val="00EA1463"/>
    <w:rsid w:val="00EA1D2A"/>
    <w:rsid w:val="00EA6F74"/>
    <w:rsid w:val="00EB44A7"/>
    <w:rsid w:val="00EE1083"/>
    <w:rsid w:val="00EE74BE"/>
    <w:rsid w:val="00EF0274"/>
    <w:rsid w:val="00EF2B22"/>
    <w:rsid w:val="00F01D88"/>
    <w:rsid w:val="00F164C6"/>
    <w:rsid w:val="00F53752"/>
    <w:rsid w:val="00F6445B"/>
    <w:rsid w:val="00F75790"/>
    <w:rsid w:val="00F76FBF"/>
    <w:rsid w:val="00F841CB"/>
    <w:rsid w:val="00F900C1"/>
    <w:rsid w:val="00F93CC5"/>
    <w:rsid w:val="00FA205F"/>
    <w:rsid w:val="00FB234C"/>
    <w:rsid w:val="00FD03D0"/>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EAEA770F-C6FC-486E-AAA7-8DFF568A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067245"/>
    <w:pPr>
      <w:spacing w:after="0"/>
    </w:pPr>
    <w:rPr>
      <w:sz w:val="20"/>
      <w:szCs w:val="20"/>
    </w:rPr>
  </w:style>
  <w:style w:type="character" w:customStyle="1" w:styleId="AllmrkusetekstMrk">
    <w:name w:val="Allmärkuse tekst Märk"/>
    <w:basedOn w:val="Liguvaikefont"/>
    <w:link w:val="Allmrkusetekst"/>
    <w:uiPriority w:val="99"/>
    <w:semiHidden/>
    <w:rsid w:val="00067245"/>
    <w:rPr>
      <w:rFonts w:ascii="Times New Roman" w:hAnsi="Times New Roman" w:cs="Times New Roman"/>
      <w:sz w:val="20"/>
      <w:szCs w:val="20"/>
      <w:lang w:val="et-EE"/>
    </w:rPr>
  </w:style>
  <w:style w:type="character" w:styleId="Allmrkuseviide">
    <w:name w:val="footnote reference"/>
    <w:basedOn w:val="Liguvaikefont"/>
    <w:uiPriority w:val="99"/>
    <w:semiHidden/>
    <w:unhideWhenUsed/>
    <w:rsid w:val="00067245"/>
    <w:rPr>
      <w:vertAlign w:val="superscript"/>
    </w:rPr>
  </w:style>
  <w:style w:type="character" w:styleId="Lahendamatamainimine">
    <w:name w:val="Unresolved Mention"/>
    <w:basedOn w:val="Liguvaikefont"/>
    <w:uiPriority w:val="99"/>
    <w:semiHidden/>
    <w:unhideWhenUsed/>
    <w:rsid w:val="00C87262"/>
    <w:rPr>
      <w:color w:val="605E5C"/>
      <w:shd w:val="clear" w:color="auto" w:fill="E1DFDD"/>
    </w:rPr>
  </w:style>
  <w:style w:type="paragraph" w:customStyle="1" w:styleId="view-mode">
    <w:name w:val="view-mode"/>
    <w:basedOn w:val="Normaallaad"/>
    <w:rsid w:val="0004251D"/>
    <w:pPr>
      <w:spacing w:before="100" w:beforeAutospacing="1" w:after="100" w:afterAutospacing="1"/>
    </w:pPr>
    <w:rPr>
      <w:rFonts w:eastAsia="Times New Roman"/>
      <w:szCs w:val="24"/>
      <w:lang w:eastAsia="et-EE"/>
    </w:rPr>
  </w:style>
  <w:style w:type="paragraph" w:styleId="Normaallaadveeb">
    <w:name w:val="Normal (Web)"/>
    <w:basedOn w:val="Normaallaad"/>
    <w:uiPriority w:val="99"/>
    <w:semiHidden/>
    <w:unhideWhenUsed/>
    <w:rsid w:val="006E20E4"/>
    <w:pPr>
      <w:spacing w:before="100" w:beforeAutospacing="1" w:after="100" w:afterAutospacing="1"/>
    </w:pPr>
    <w:rPr>
      <w:rFonts w:eastAsia="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ekspress.delfi.ee/artikkel/120585412/absurd-elatist-noudnud-uksikema-jai-riigile-volgu-sest-isal-on-rasked-aj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38</TotalTime>
  <Pages>3</Pages>
  <Words>973</Words>
  <Characters>5650</Characters>
  <Application>Microsoft Office Word</Application>
  <DocSecurity>0</DocSecurity>
  <Lines>47</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Viivika Sirelpu</cp:lastModifiedBy>
  <cp:revision>3</cp:revision>
  <cp:lastPrinted>2025-11-19T10:41:00Z</cp:lastPrinted>
  <dcterms:created xsi:type="dcterms:W3CDTF">2026-05-27T13:45:00Z</dcterms:created>
  <dcterms:modified xsi:type="dcterms:W3CDTF">2026-05-27T14:22:00Z</dcterms:modified>
</cp:coreProperties>
</file>